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bookmarkStart w:id="0" w:name="_GoBack"/>
      <w:bookmarkEnd w:id="0"/>
      <w:r>
        <w:rPr>
          <w:rFonts w:hint="eastAsia"/>
          <w:color w:val="000000" w:themeColor="text1"/>
          <w:spacing w:val="2"/>
          <w:kern w:val="0"/>
          <w:sz w:val="22"/>
        </w:rPr>
        <w:t>様式第３号（６の</w:t>
      </w:r>
      <w:r>
        <w:rPr>
          <w:rFonts w:hint="eastAsia"/>
          <w:color w:val="000000" w:themeColor="text1"/>
          <w:spacing w:val="2"/>
          <w:kern w:val="0"/>
          <w:sz w:val="22"/>
        </w:rPr>
        <w:t>(</w:t>
      </w:r>
      <w:r>
        <w:rPr>
          <w:rFonts w:hint="default"/>
          <w:color w:val="000000" w:themeColor="text1"/>
          <w:spacing w:val="2"/>
          <w:kern w:val="0"/>
          <w:sz w:val="22"/>
        </w:rPr>
        <w:t>1)</w:t>
      </w:r>
      <w:r>
        <w:rPr>
          <w:rFonts w:hint="eastAsia"/>
          <w:color w:val="000000" w:themeColor="text1"/>
          <w:spacing w:val="2"/>
          <w:kern w:val="0"/>
          <w:sz w:val="22"/>
        </w:rPr>
        <w:t>関係）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収支予算書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１　収入　　　　　　　　　　　　　　　　　　　　　　　　　　　　　　（単位：円）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11"/>
        <w:gridCol w:w="1811"/>
        <w:gridCol w:w="1812"/>
        <w:gridCol w:w="1813"/>
        <w:gridCol w:w="1813"/>
      </w:tblGrid>
      <w:tr>
        <w:trPr>
          <w:trHeight w:val="679" w:hRule="atLeast"/>
        </w:trPr>
        <w:tc>
          <w:tcPr>
            <w:tcW w:w="1895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科目</w:t>
            </w:r>
          </w:p>
        </w:tc>
        <w:tc>
          <w:tcPr>
            <w:tcW w:w="1895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本年度予算額</w:t>
            </w:r>
          </w:p>
        </w:tc>
        <w:tc>
          <w:tcPr>
            <w:tcW w:w="1895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前年度予算額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増減額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摘要</w:t>
            </w:r>
          </w:p>
        </w:tc>
      </w:tr>
      <w:tr>
        <w:trPr>
          <w:trHeight w:val="687" w:hRule="atLeast"/>
        </w:trPr>
        <w:tc>
          <w:tcPr>
            <w:tcW w:w="1895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協議会補助金</w:t>
            </w:r>
          </w:p>
        </w:tc>
        <w:tc>
          <w:tcPr>
            <w:tcW w:w="1895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5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1895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自己負担</w:t>
            </w:r>
          </w:p>
        </w:tc>
        <w:tc>
          <w:tcPr>
            <w:tcW w:w="1895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5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1895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計</w:t>
            </w:r>
          </w:p>
        </w:tc>
        <w:tc>
          <w:tcPr>
            <w:tcW w:w="1895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5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２　支出　　　　　　　　　　　　　　　　　　　　　　　　　　　　　　（単位：円）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11"/>
        <w:gridCol w:w="1811"/>
        <w:gridCol w:w="1812"/>
        <w:gridCol w:w="1813"/>
        <w:gridCol w:w="1813"/>
      </w:tblGrid>
      <w:tr>
        <w:trPr>
          <w:trHeight w:val="680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科目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本年度予算額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前年度予算額</w:t>
            </w:r>
          </w:p>
        </w:tc>
        <w:tc>
          <w:tcPr>
            <w:tcW w:w="1897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増減額</w:t>
            </w:r>
          </w:p>
        </w:tc>
        <w:tc>
          <w:tcPr>
            <w:tcW w:w="1897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摘要</w:t>
            </w:r>
          </w:p>
        </w:tc>
      </w:tr>
      <w:tr>
        <w:trPr>
          <w:trHeight w:val="680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51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51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896" w:type="dxa"/>
            <w:vAlign w:val="center"/>
          </w:tcPr>
          <w:p>
            <w:pPr>
              <w:pStyle w:val="0"/>
              <w:overflowPunct w:val="0"/>
              <w:adjustRightInd w:val="0"/>
              <w:jc w:val="center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計</w:t>
            </w: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/>
                <w:color w:val="000000" w:themeColor="text1"/>
                <w:spacing w:val="2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備考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　１　摘要欄には、本年度予算額の積算基礎を記入してください。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　２　支出のうち、市補助金の補助対象経費を計上している科目については、当該補助対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　　象経費の名称、金額等を摘要欄に記載（又は別紙を添付）し、その内容が分かるよう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  <w:spacing w:val="2"/>
          <w:kern w:val="0"/>
          <w:sz w:val="22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　　にしてください。</w:t>
      </w:r>
    </w:p>
    <w:p>
      <w:pPr>
        <w:pStyle w:val="0"/>
        <w:overflowPunct w:val="0"/>
        <w:adjustRightInd w:val="0"/>
        <w:textAlignment w:val="baseline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2"/>
          <w:kern w:val="0"/>
          <w:sz w:val="22"/>
        </w:rPr>
        <w:t>　３　用紙の大きさは、日本産業規格Ａ４縦長としてください。</w:t>
      </w:r>
    </w:p>
    <w:sectPr>
      <w:pgSz w:w="11906" w:h="16838"/>
      <w:pgMar w:top="1077" w:right="1418" w:bottom="102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overflowPunct w:val="0"/>
      <w:adjustRightInd w:val="0"/>
      <w:ind w:left="840" w:leftChars="400"/>
      <w:textAlignment w:val="baseline"/>
    </w:pPr>
    <w:rPr>
      <w:rFonts w:ascii="Times New Roman" w:hAnsi="Times New Roman"/>
      <w:color w:val="000000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Century" w:hAnsi="Century"/>
      <w:sz w:val="24"/>
    </w:rPr>
  </w:style>
  <w:style w:type="character" w:styleId="19" w:customStyle="1">
    <w:name w:val="記 (文字)"/>
    <w:basedOn w:val="10"/>
    <w:next w:val="19"/>
    <w:link w:val="18"/>
    <w:uiPriority w:val="0"/>
    <w:rPr>
      <w:rFonts w:ascii="Century" w:hAnsi="Century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771</TotalTime>
  <Pages>8</Pages>
  <Words>33</Words>
  <Characters>3244</Characters>
  <Application>JUST Note</Application>
  <Lines>365</Lines>
  <Paragraphs>192</Paragraphs>
  <CharactersWithSpaces>3600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2026-03-26T10:52:28Z</cp:lastPrinted>
  <dcterms:created xsi:type="dcterms:W3CDTF">2025-03-19T04:14:00Z</dcterms:created>
  <dcterms:modified xsi:type="dcterms:W3CDTF">2026-01-27T10:01:53Z</dcterms:modified>
  <cp:revision>16</cp:revision>
</cp:coreProperties>
</file>