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96523E" w14:textId="048E6373" w:rsidR="006C5CFC" w:rsidRPr="00DA2AB2" w:rsidRDefault="00EE11DE" w:rsidP="00DA2AB2">
      <w:pPr>
        <w:snapToGrid w:val="0"/>
        <w:jc w:val="center"/>
        <w:rPr>
          <w:rFonts w:ascii="游ゴシック" w:eastAsia="游ゴシック" w:hAnsi="游ゴシック"/>
          <w:sz w:val="24"/>
          <w:szCs w:val="28"/>
        </w:rPr>
      </w:pPr>
      <w:r>
        <w:rPr>
          <w:rFonts w:ascii="游ゴシック" w:eastAsia="游ゴシック" w:hAnsi="游ゴシック" w:hint="eastAsia"/>
          <w:sz w:val="24"/>
          <w:szCs w:val="28"/>
        </w:rPr>
        <w:t>〈</w:t>
      </w:r>
      <w:r w:rsidRPr="00DA2AB2">
        <w:rPr>
          <w:rFonts w:ascii="游ゴシック" w:eastAsia="游ゴシック" w:hAnsi="游ゴシック" w:hint="eastAsia"/>
          <w:sz w:val="24"/>
          <w:szCs w:val="28"/>
        </w:rPr>
        <w:t>産地生産基盤パワーアップ事業　収益性向上</w:t>
      </w:r>
      <w:r>
        <w:rPr>
          <w:rFonts w:ascii="游ゴシック" w:eastAsia="游ゴシック" w:hAnsi="游ゴシック" w:hint="eastAsia"/>
          <w:sz w:val="24"/>
          <w:szCs w:val="28"/>
        </w:rPr>
        <w:t>対策〉</w:t>
      </w:r>
    </w:p>
    <w:p w14:paraId="742BD233" w14:textId="51F1FFAD" w:rsidR="00DA2AB2" w:rsidRDefault="00DA2AB2" w:rsidP="00DA2AB2">
      <w:pPr>
        <w:snapToGrid w:val="0"/>
        <w:jc w:val="center"/>
        <w:rPr>
          <w:rFonts w:ascii="游ゴシック" w:eastAsia="游ゴシック" w:hAnsi="游ゴシック"/>
          <w:b/>
          <w:bCs/>
          <w:sz w:val="32"/>
          <w:szCs w:val="36"/>
        </w:rPr>
      </w:pPr>
      <w:r w:rsidRPr="00DA2AB2">
        <w:rPr>
          <w:rFonts w:ascii="游ゴシック" w:eastAsia="游ゴシック" w:hAnsi="游ゴシック" w:hint="eastAsia"/>
          <w:b/>
          <w:bCs/>
          <w:sz w:val="32"/>
          <w:szCs w:val="36"/>
        </w:rPr>
        <w:t>事業</w:t>
      </w:r>
      <w:r w:rsidR="00A82727">
        <w:rPr>
          <w:rFonts w:ascii="游ゴシック" w:eastAsia="游ゴシック" w:hAnsi="游ゴシック" w:hint="eastAsia"/>
          <w:b/>
          <w:bCs/>
          <w:sz w:val="32"/>
          <w:szCs w:val="36"/>
        </w:rPr>
        <w:t>要件</w:t>
      </w:r>
    </w:p>
    <w:p w14:paraId="1028B4E1" w14:textId="77777777" w:rsidR="00DA2AB2" w:rsidRDefault="00DA2AB2" w:rsidP="00DA2AB2">
      <w:pPr>
        <w:snapToGrid w:val="0"/>
        <w:rPr>
          <w:rFonts w:ascii="游ゴシック" w:eastAsia="游ゴシック" w:hAnsi="游ゴシック"/>
          <w:b/>
          <w:bCs/>
          <w:sz w:val="32"/>
          <w:szCs w:val="36"/>
        </w:rPr>
      </w:pPr>
    </w:p>
    <w:p w14:paraId="2B976160" w14:textId="15BED306" w:rsidR="00DA2AB2" w:rsidRDefault="00DA2AB2" w:rsidP="00DA2AB2">
      <w:pPr>
        <w:snapToGrid w:val="0"/>
        <w:rPr>
          <w:rFonts w:ascii="游ゴシック" w:eastAsia="游ゴシック" w:hAnsi="游ゴシック"/>
          <w:sz w:val="24"/>
          <w:szCs w:val="28"/>
        </w:rPr>
      </w:pPr>
      <w:r>
        <w:rPr>
          <w:rFonts w:ascii="游ゴシック" w:eastAsia="游ゴシック" w:hAnsi="游ゴシック" w:hint="eastAsia"/>
          <w:sz w:val="24"/>
          <w:szCs w:val="28"/>
        </w:rPr>
        <w:t>事業要望</w:t>
      </w:r>
      <w:r w:rsidR="00A82727">
        <w:rPr>
          <w:rFonts w:ascii="游ゴシック" w:eastAsia="游ゴシック" w:hAnsi="游ゴシック" w:hint="eastAsia"/>
          <w:sz w:val="24"/>
          <w:szCs w:val="28"/>
        </w:rPr>
        <w:t>を検討の際は、以下の表で具体的な要件や注意事項をご確認ください。</w:t>
      </w:r>
    </w:p>
    <w:tbl>
      <w:tblPr>
        <w:tblStyle w:val="a3"/>
        <w:tblW w:w="9908" w:type="dxa"/>
        <w:tblLook w:val="04A0" w:firstRow="1" w:lastRow="0" w:firstColumn="1" w:lastColumn="0" w:noHBand="0" w:noVBand="1"/>
      </w:tblPr>
      <w:tblGrid>
        <w:gridCol w:w="1427"/>
        <w:gridCol w:w="8481"/>
      </w:tblGrid>
      <w:tr w:rsidR="00DA2AB2" w14:paraId="196E873E" w14:textId="77777777" w:rsidTr="00D37F59">
        <w:trPr>
          <w:trHeight w:val="275"/>
        </w:trPr>
        <w:tc>
          <w:tcPr>
            <w:tcW w:w="1427" w:type="dxa"/>
          </w:tcPr>
          <w:p w14:paraId="4CBED0C6" w14:textId="10A85673" w:rsidR="00DA2AB2" w:rsidRDefault="00DA2AB2" w:rsidP="00DA2AB2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</w:p>
        </w:tc>
        <w:tc>
          <w:tcPr>
            <w:tcW w:w="8481" w:type="dxa"/>
          </w:tcPr>
          <w:p w14:paraId="4F5C0D14" w14:textId="54B24A8C" w:rsidR="00DA2AB2" w:rsidRDefault="00DA2AB2" w:rsidP="00DA2AB2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具体的な要件・注意事項</w:t>
            </w:r>
          </w:p>
        </w:tc>
      </w:tr>
      <w:tr w:rsidR="00DA2AB2" w14:paraId="0982C0BB" w14:textId="77777777" w:rsidTr="00D37F59">
        <w:trPr>
          <w:trHeight w:val="856"/>
        </w:trPr>
        <w:tc>
          <w:tcPr>
            <w:tcW w:w="1427" w:type="dxa"/>
            <w:vAlign w:val="center"/>
          </w:tcPr>
          <w:p w14:paraId="40471A3C" w14:textId="0DAC5CC2" w:rsidR="00DA2AB2" w:rsidRDefault="00DA2AB2" w:rsidP="00A6094A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成果目標</w:t>
            </w:r>
          </w:p>
        </w:tc>
        <w:tc>
          <w:tcPr>
            <w:tcW w:w="8481" w:type="dxa"/>
          </w:tcPr>
          <w:p w14:paraId="42CCF125" w14:textId="5D6976FE" w:rsidR="00DA2AB2" w:rsidRDefault="00DA2AB2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・農業機械の導入や</w:t>
            </w:r>
            <w:r w:rsidR="002859A9">
              <w:rPr>
                <w:rFonts w:ascii="游ゴシック" w:eastAsia="游ゴシック" w:hAnsi="游ゴシック" w:hint="eastAsia"/>
                <w:sz w:val="24"/>
                <w:szCs w:val="28"/>
              </w:rPr>
              <w:t>施設整備により、生産量や販売額が増加することを証明</w:t>
            </w:r>
            <w:r w:rsidR="00D52BC2">
              <w:rPr>
                <w:rFonts w:ascii="游ゴシック" w:eastAsia="游ゴシック" w:hAnsi="游ゴシック" w:hint="eastAsia"/>
                <w:sz w:val="24"/>
                <w:szCs w:val="28"/>
              </w:rPr>
              <w:t>できる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</w:rPr>
              <w:t>こと。</w:t>
            </w:r>
          </w:p>
          <w:p w14:paraId="02C638EE" w14:textId="5B35015C" w:rsidR="00DA2AB2" w:rsidRDefault="00A82727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※</w:t>
            </w:r>
            <w:r w:rsidR="002859A9">
              <w:rPr>
                <w:rFonts w:ascii="游ゴシック" w:eastAsia="游ゴシック" w:hAnsi="游ゴシック" w:hint="eastAsia"/>
                <w:sz w:val="24"/>
                <w:szCs w:val="28"/>
              </w:rPr>
              <w:t>成果目標は現状値から増加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または生産コストは削減</w:t>
            </w:r>
            <w:r w:rsidR="002859A9">
              <w:rPr>
                <w:rFonts w:ascii="游ゴシック" w:eastAsia="游ゴシック" w:hAnsi="游ゴシック" w:hint="eastAsia"/>
                <w:sz w:val="24"/>
                <w:szCs w:val="28"/>
              </w:rPr>
              <w:t>する</w:t>
            </w:r>
            <w:r w:rsidR="00FE2EC8">
              <w:rPr>
                <w:rFonts w:ascii="游ゴシック" w:eastAsia="游ゴシック" w:hAnsi="游ゴシック" w:hint="eastAsia"/>
                <w:sz w:val="24"/>
                <w:szCs w:val="28"/>
              </w:rPr>
              <w:t>目標の設定</w:t>
            </w:r>
            <w:r w:rsidR="002859A9">
              <w:rPr>
                <w:rFonts w:ascii="游ゴシック" w:eastAsia="游ゴシック" w:hAnsi="游ゴシック" w:hint="eastAsia"/>
                <w:sz w:val="24"/>
                <w:szCs w:val="28"/>
              </w:rPr>
              <w:t>が必要となります。</w:t>
            </w:r>
          </w:p>
        </w:tc>
      </w:tr>
      <w:tr w:rsidR="00DA2AB2" w14:paraId="370D82EC" w14:textId="77777777" w:rsidTr="00D37F59">
        <w:trPr>
          <w:trHeight w:val="1438"/>
        </w:trPr>
        <w:tc>
          <w:tcPr>
            <w:tcW w:w="1427" w:type="dxa"/>
            <w:vAlign w:val="center"/>
          </w:tcPr>
          <w:p w14:paraId="536BFBC8" w14:textId="77777777" w:rsidR="00DA2AB2" w:rsidRDefault="00107BD3" w:rsidP="00816BC8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対象者</w:t>
            </w:r>
          </w:p>
          <w:p w14:paraId="7828773C" w14:textId="338FBD3D" w:rsidR="0071708F" w:rsidRDefault="0071708F" w:rsidP="0071708F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(取組主体)</w:t>
            </w:r>
          </w:p>
        </w:tc>
        <w:tc>
          <w:tcPr>
            <w:tcW w:w="8481" w:type="dxa"/>
          </w:tcPr>
          <w:p w14:paraId="4761CEF4" w14:textId="6A05F463" w:rsidR="00FE2EC8" w:rsidRPr="00AD1359" w:rsidRDefault="00FE2EC8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  <w:u w:val="single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原則、</w:t>
            </w:r>
            <w:r w:rsidR="00107BD3"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産地一体となって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複数の農業者</w:t>
            </w:r>
            <w:r w:rsidR="00107BD3"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で取り組む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こと</w:t>
            </w:r>
            <w:r w:rsidR="00107BD3"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。</w:t>
            </w:r>
          </w:p>
          <w:p w14:paraId="27881A11" w14:textId="661F361E" w:rsidR="00107BD3" w:rsidRDefault="00107BD3" w:rsidP="00107BD3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産地全体で品目ごとの面積要件（稲50</w:t>
            </w:r>
            <w:r w:rsidRPr="00AD1359">
              <w:rPr>
                <w:rFonts w:ascii="游ゴシック" w:eastAsia="游ゴシック" w:hAnsi="游ゴシック"/>
                <w:sz w:val="24"/>
                <w:szCs w:val="28"/>
                <w:u w:val="single"/>
              </w:rPr>
              <w:t>ha/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大豆20</w:t>
            </w:r>
            <w:r w:rsidRPr="00AD1359">
              <w:rPr>
                <w:rFonts w:ascii="游ゴシック" w:eastAsia="游ゴシック" w:hAnsi="游ゴシック"/>
                <w:sz w:val="24"/>
                <w:szCs w:val="28"/>
                <w:u w:val="single"/>
              </w:rPr>
              <w:t>ha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等）を満た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していること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。</w:t>
            </w:r>
          </w:p>
          <w:p w14:paraId="0464C1E7" w14:textId="6418B718" w:rsidR="002859A9" w:rsidRDefault="002859A9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・青色申告をしている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農業者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</w:rPr>
              <w:t>であること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。</w:t>
            </w:r>
          </w:p>
          <w:p w14:paraId="43733D90" w14:textId="77C0385A" w:rsidR="002859A9" w:rsidRDefault="002859A9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</w:t>
            </w:r>
            <w:r w:rsidR="00754D77">
              <w:rPr>
                <w:rFonts w:ascii="游ゴシック" w:eastAsia="游ゴシック" w:hAnsi="游ゴシック" w:hint="eastAsia"/>
                <w:sz w:val="24"/>
                <w:szCs w:val="28"/>
              </w:rPr>
              <w:t>既事業実施者が新たに事業実施する場合、前回の取組主体計画に定められた成果目標を達成していること。</w:t>
            </w:r>
          </w:p>
        </w:tc>
      </w:tr>
      <w:tr w:rsidR="00DA2AB2" w14:paraId="7630109D" w14:textId="77777777" w:rsidTr="00D37F59">
        <w:trPr>
          <w:trHeight w:val="2297"/>
        </w:trPr>
        <w:tc>
          <w:tcPr>
            <w:tcW w:w="1427" w:type="dxa"/>
            <w:vAlign w:val="center"/>
          </w:tcPr>
          <w:p w14:paraId="1C6467C3" w14:textId="22AE3A3D" w:rsidR="00DA2AB2" w:rsidRDefault="00754D77" w:rsidP="00816BC8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事業内容</w:t>
            </w:r>
          </w:p>
        </w:tc>
        <w:tc>
          <w:tcPr>
            <w:tcW w:w="8481" w:type="dxa"/>
          </w:tcPr>
          <w:p w14:paraId="7197BC57" w14:textId="77777777" w:rsidR="00DA2AB2" w:rsidRPr="00AD1359" w:rsidRDefault="00754D77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  <w:u w:val="single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</w:t>
            </w:r>
            <w:r w:rsidRPr="00AD1359">
              <w:rPr>
                <w:rFonts w:ascii="游ゴシック" w:eastAsia="游ゴシック" w:hAnsi="游ゴシック" w:hint="eastAsia"/>
                <w:sz w:val="24"/>
                <w:szCs w:val="28"/>
                <w:u w:val="single"/>
              </w:rPr>
              <w:t>機械や施設の単純更新は補助対象外となります。</w:t>
            </w:r>
          </w:p>
          <w:p w14:paraId="7236A60E" w14:textId="77777777" w:rsidR="00754D77" w:rsidRDefault="00754D77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・過剰な施設投資等は補助対象外となります。</w:t>
            </w:r>
          </w:p>
          <w:p w14:paraId="19248050" w14:textId="36512CD1" w:rsidR="00754D77" w:rsidRDefault="00754D77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・農業機械等をリース導入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又は購入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する場合、機械一式で税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抜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50万円以下のものは補助対象外となります。</w:t>
            </w:r>
          </w:p>
          <w:p w14:paraId="6E379D03" w14:textId="3EC7FF18" w:rsidR="00754D77" w:rsidRDefault="00754D77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・農業機械等を購入する場合、費用対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</w:rPr>
              <w:t>効果に優れ一定の基準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を上回ること。</w:t>
            </w:r>
          </w:p>
          <w:p w14:paraId="52ED5704" w14:textId="07D67252" w:rsidR="00754D77" w:rsidRPr="00754D77" w:rsidRDefault="00754D77" w:rsidP="00022BB3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・3社以上の競争見積りにより</w:t>
            </w:r>
            <w:r w:rsidR="00A82727">
              <w:rPr>
                <w:rFonts w:ascii="游ゴシック" w:eastAsia="游ゴシック" w:hAnsi="游ゴシック" w:hint="eastAsia"/>
                <w:sz w:val="24"/>
                <w:szCs w:val="28"/>
              </w:rPr>
              <w:t>納品業者を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選定すること。</w:t>
            </w:r>
          </w:p>
        </w:tc>
      </w:tr>
      <w:tr w:rsidR="00DA2AB2" w14:paraId="6259B138" w14:textId="77777777" w:rsidTr="00D37F59">
        <w:trPr>
          <w:trHeight w:val="1426"/>
        </w:trPr>
        <w:tc>
          <w:tcPr>
            <w:tcW w:w="1427" w:type="dxa"/>
            <w:vAlign w:val="center"/>
          </w:tcPr>
          <w:p w14:paraId="2CFA40E9" w14:textId="11614308" w:rsidR="00DA2AB2" w:rsidRDefault="0037607E" w:rsidP="00816BC8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補助金の　交付</w:t>
            </w:r>
          </w:p>
        </w:tc>
        <w:tc>
          <w:tcPr>
            <w:tcW w:w="8481" w:type="dxa"/>
          </w:tcPr>
          <w:p w14:paraId="03447DE1" w14:textId="482E5F3E" w:rsidR="00DA2AB2" w:rsidRDefault="00754D77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・補助金の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交付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には、年度内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に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事業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の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完了が必要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となります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。</w:t>
            </w:r>
          </w:p>
          <w:p w14:paraId="7B2DA4C0" w14:textId="41D4C435" w:rsidR="00754D77" w:rsidRDefault="00754D77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・年度内に事業を完了できなかった場合、補助金の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交付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ができなくなります。</w:t>
            </w:r>
          </w:p>
          <w:p w14:paraId="1798F773" w14:textId="67502F98" w:rsidR="00754D77" w:rsidRDefault="00754D77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</w:t>
            </w:r>
            <w:r w:rsidR="00851BDB">
              <w:rPr>
                <w:rFonts w:ascii="游ゴシック" w:eastAsia="游ゴシック" w:hAnsi="游ゴシック" w:hint="eastAsia"/>
                <w:sz w:val="24"/>
                <w:szCs w:val="28"/>
              </w:rPr>
              <w:t>農業機械等をリース導入する場合、補助金はリース業者へ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交付さ</w:t>
            </w:r>
            <w:r w:rsidR="00851BDB">
              <w:rPr>
                <w:rFonts w:ascii="游ゴシック" w:eastAsia="游ゴシック" w:hAnsi="游ゴシック" w:hint="eastAsia"/>
                <w:sz w:val="24"/>
                <w:szCs w:val="28"/>
              </w:rPr>
              <w:t>れます。</w:t>
            </w:r>
          </w:p>
        </w:tc>
      </w:tr>
      <w:tr w:rsidR="00DA2AB2" w14:paraId="613C79BA" w14:textId="77777777" w:rsidTr="00D37F59">
        <w:trPr>
          <w:trHeight w:val="1966"/>
        </w:trPr>
        <w:tc>
          <w:tcPr>
            <w:tcW w:w="1427" w:type="dxa"/>
            <w:vAlign w:val="center"/>
          </w:tcPr>
          <w:p w14:paraId="25F0A542" w14:textId="5FF42753" w:rsidR="00DA2AB2" w:rsidRDefault="00851BDB" w:rsidP="00816BC8">
            <w:pPr>
              <w:snapToGrid w:val="0"/>
              <w:jc w:val="center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その他</w:t>
            </w:r>
          </w:p>
        </w:tc>
        <w:tc>
          <w:tcPr>
            <w:tcW w:w="8481" w:type="dxa"/>
          </w:tcPr>
          <w:p w14:paraId="1D0535B2" w14:textId="5803D32D" w:rsidR="00851BDB" w:rsidRDefault="00851BDB" w:rsidP="00DA2AB2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・事業完了後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に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施設等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の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改修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を行う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場合、</w:t>
            </w:r>
            <w:r w:rsidR="00107BD3">
              <w:rPr>
                <w:rFonts w:ascii="游ゴシック" w:eastAsia="游ゴシック" w:hAnsi="游ゴシック" w:hint="eastAsia"/>
                <w:sz w:val="24"/>
                <w:szCs w:val="28"/>
              </w:rPr>
              <w:t>事前に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国の許可が必要となります。</w:t>
            </w:r>
          </w:p>
          <w:p w14:paraId="58C487DB" w14:textId="118DFA0C" w:rsidR="00851BDB" w:rsidRDefault="00851BDB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・会計検査院による、会計検査の対象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です。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検査対象となった場合は、</w:t>
            </w:r>
            <w:r w:rsidR="00A6731D">
              <w:rPr>
                <w:rFonts w:ascii="游ゴシック" w:eastAsia="游ゴシック" w:hAnsi="游ゴシック" w:hint="eastAsia"/>
                <w:sz w:val="24"/>
                <w:szCs w:val="28"/>
              </w:rPr>
              <w:t>関係書類</w:t>
            </w:r>
            <w:r w:rsidR="0037607E">
              <w:rPr>
                <w:rFonts w:ascii="游ゴシック" w:eastAsia="游ゴシック" w:hAnsi="游ゴシック" w:hint="eastAsia"/>
                <w:sz w:val="24"/>
                <w:szCs w:val="28"/>
              </w:rPr>
              <w:t>の提出や立ち合いなどに</w:t>
            </w: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ご協力いただきます。</w:t>
            </w:r>
          </w:p>
          <w:p w14:paraId="44141095" w14:textId="7F5F957E" w:rsidR="00107BD3" w:rsidRDefault="00107BD3" w:rsidP="000720B6">
            <w:pPr>
              <w:snapToGrid w:val="0"/>
              <w:ind w:left="240" w:hangingChars="100" w:hanging="240"/>
              <w:rPr>
                <w:rFonts w:ascii="游ゴシック" w:eastAsia="游ゴシック" w:hAnsi="游ゴシック"/>
                <w:sz w:val="24"/>
                <w:szCs w:val="28"/>
              </w:rPr>
            </w:pPr>
            <w:r>
              <w:rPr>
                <w:rFonts w:ascii="游ゴシック" w:eastAsia="游ゴシック" w:hAnsi="游ゴシック" w:hint="eastAsia"/>
                <w:sz w:val="24"/>
                <w:szCs w:val="28"/>
              </w:rPr>
              <w:t>・同品目の産地パワーアップ計画が既に存在する産地においては（目標年度到達前であっても）、既存計画の目標達成が必要です。</w:t>
            </w:r>
          </w:p>
          <w:p w14:paraId="1C00AEBE" w14:textId="4D58B310" w:rsidR="00107BD3" w:rsidRDefault="00107BD3" w:rsidP="00D37F59">
            <w:pPr>
              <w:snapToGrid w:val="0"/>
              <w:rPr>
                <w:rFonts w:ascii="游ゴシック" w:eastAsia="游ゴシック" w:hAnsi="游ゴシック"/>
                <w:sz w:val="24"/>
                <w:szCs w:val="28"/>
              </w:rPr>
            </w:pPr>
          </w:p>
        </w:tc>
      </w:tr>
    </w:tbl>
    <w:p w14:paraId="5ACEEEC1" w14:textId="77777777" w:rsidR="00DA2AB2" w:rsidRPr="00DA2AB2" w:rsidRDefault="00DA2AB2" w:rsidP="00DA2AB2">
      <w:pPr>
        <w:snapToGrid w:val="0"/>
        <w:rPr>
          <w:rFonts w:ascii="游ゴシック" w:eastAsia="游ゴシック" w:hAnsi="游ゴシック"/>
          <w:sz w:val="24"/>
          <w:szCs w:val="28"/>
        </w:rPr>
      </w:pPr>
    </w:p>
    <w:sectPr w:rsidR="00DA2AB2" w:rsidRPr="00DA2AB2" w:rsidSect="00A6094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CFC"/>
    <w:rsid w:val="00022BB3"/>
    <w:rsid w:val="00027528"/>
    <w:rsid w:val="000720B6"/>
    <w:rsid w:val="000D65FC"/>
    <w:rsid w:val="00107BD3"/>
    <w:rsid w:val="00214F54"/>
    <w:rsid w:val="00260DF9"/>
    <w:rsid w:val="00271FD1"/>
    <w:rsid w:val="002859A9"/>
    <w:rsid w:val="0037607E"/>
    <w:rsid w:val="003E4BDD"/>
    <w:rsid w:val="005E5BD8"/>
    <w:rsid w:val="006C5CFC"/>
    <w:rsid w:val="0071708F"/>
    <w:rsid w:val="00742EAA"/>
    <w:rsid w:val="00754D77"/>
    <w:rsid w:val="007D56BC"/>
    <w:rsid w:val="00816BC8"/>
    <w:rsid w:val="00851BDB"/>
    <w:rsid w:val="00860358"/>
    <w:rsid w:val="00A00E43"/>
    <w:rsid w:val="00A34661"/>
    <w:rsid w:val="00A6094A"/>
    <w:rsid w:val="00A6731D"/>
    <w:rsid w:val="00A82727"/>
    <w:rsid w:val="00AD1359"/>
    <w:rsid w:val="00BB77EE"/>
    <w:rsid w:val="00BC11C3"/>
    <w:rsid w:val="00CD6264"/>
    <w:rsid w:val="00D37F59"/>
    <w:rsid w:val="00D52BC2"/>
    <w:rsid w:val="00DA2AB2"/>
    <w:rsid w:val="00DB65D8"/>
    <w:rsid w:val="00DF6468"/>
    <w:rsid w:val="00E63315"/>
    <w:rsid w:val="00EE11DE"/>
    <w:rsid w:val="00F27F0E"/>
    <w:rsid w:val="00F375A4"/>
    <w:rsid w:val="00FE2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470197"/>
  <w15:chartTrackingRefBased/>
  <w15:docId w15:val="{06A166EE-96EE-45D4-9E70-830D74422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2A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497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18</cp:revision>
  <cp:lastPrinted>2023-07-24T00:04:00Z</cp:lastPrinted>
  <dcterms:created xsi:type="dcterms:W3CDTF">2023-04-21T06:47:00Z</dcterms:created>
  <dcterms:modified xsi:type="dcterms:W3CDTF">2023-07-24T06:03:00Z</dcterms:modified>
</cp:coreProperties>
</file>